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3B80B">
      <w:pPr>
        <w:wordWrap/>
        <w:spacing w:line="580" w:lineRule="exact"/>
        <w:jc w:val="left"/>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附件1：</w:t>
      </w:r>
      <w:bookmarkStart w:id="0" w:name="_GoBack"/>
      <w:bookmarkEnd w:id="0"/>
    </w:p>
    <w:p w14:paraId="31642675">
      <w:pPr>
        <w:keepNext w:val="0"/>
        <w:keepLines w:val="0"/>
        <w:pageBreakBefore w:val="0"/>
        <w:widowControl w:val="0"/>
        <w:kinsoku/>
        <w:wordWrap/>
        <w:overflowPunct/>
        <w:topLinePunct w:val="0"/>
        <w:autoSpaceDE/>
        <w:autoSpaceDN/>
        <w:bidi w:val="0"/>
        <w:adjustRightInd/>
        <w:snapToGrid w:val="0"/>
        <w:spacing w:before="313" w:beforeLines="100" w:line="240" w:lineRule="auto"/>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赛题解读（一）</w:t>
      </w:r>
    </w:p>
    <w:p w14:paraId="503402F4">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复杂交通场景多源跨域融合与群体智能协同感知</w:t>
      </w:r>
    </w:p>
    <w:p w14:paraId="2D334DD9">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背景介绍</w:t>
      </w:r>
    </w:p>
    <w:p w14:paraId="04BAE0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面向“十五五”时期人工智能技术创新和“人工智能+”规模化应用需求，多模态学习、智能体与群体智能正在推动智能系统由单体感知、独立判断向多主体交互、协同推理与联合决策演进。如何使分布在不同空间位置、具有不同观测视角和感知能力的智能体实现信息共享与能力互补，已成为人工智能领域的重要前沿问题。</w:t>
      </w:r>
    </w:p>
    <w:p w14:paraId="4D1AF9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复杂交通环境具有参与主体类型多、感知信息来源异构、空间分布范围广、目标运动变化快和主体交互关系密集等特点，能够集中检验人工智能模型在多模态理解、跨域表示、关系推理、群体协同和开放环境适应等方面的能力。因此，本赛题将交通作为群体智能技术的典型应用与验证场景，重点考察模型能否从分散、局部且不完备的观测中形成稳定、准确的全局环境认知。</w:t>
      </w:r>
    </w:p>
    <w:p w14:paraId="5598FF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在目标遮挡、超视距、密集交互、视角差异、低照度及恶劣天气等条件下，单一感知主体容易产生信息缺失、目标漏检、定位偏差和判断不稳定等问题。与此同时，多主体数据还存在坐标体系不同、采样时间不同步、图像与点云语义差异明显以及信息质量不一致等困难。通过对多源异构信息进行统一表征、跨域对齐、关系建模和联合推理，可以形成多智能体之间可交互、可互补的群体智能感知能力，显著提升复杂场景下的目标识别、空间定位和风险感知水平。</w:t>
      </w:r>
    </w:p>
    <w:p w14:paraId="0C958B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本次比赛旨在激发参赛者对多源跨域融合和群体智能协同感知技术的研究兴趣，提升其运用人工智能方法处理多模态、多视角和多智能体数据的能力，推动相关算法由单一数据处理向复杂开放场景中的协同理解与可靠感知发展，并为群体智能技术在交通及其他现实场景中的推广应用提供创新方案。</w:t>
      </w:r>
    </w:p>
    <w:p w14:paraId="03771C06">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问题描述</w:t>
      </w:r>
    </w:p>
    <w:p w14:paraId="10DD89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本题目面向复杂开放交通场景中的多智能体协同目标感知问题。赛题方将提供多源跨域协同感知数据，数据由分布在不同空间位置、具有不同观测视角的多个感知主体采集，包含多视角图像、点云及时序信息，并提供目标标注真值框、传感器标定参数和时间同步信息等。参赛团队需充分利用不同主体和不同模态之间的互补关系，构建群体智能协同感知模型。</w:t>
      </w:r>
    </w:p>
    <w:p w14:paraId="1BBBA1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本赛题的重点不是对各路数据进行简单拼接，也不是分别完成多个单体检测任务，而是设计能够实现多源信息统一编码、跨域特征对齐、主体关系建模、有效信息交互和联合推理的人工智能方法。模型应能够将局部观测转化为一致的共享表征，在不同视角、不同模态和不同信息质量条件下抑制冗余与冲突信息，并输出准确、稳定的交通目标检测与空间定位结果。</w:t>
      </w:r>
    </w:p>
    <w:p w14:paraId="0EFCE0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参赛作品应体现多模态学习、多智能体系统和群体智能技术的融合。参赛团队可采用深度学习、Transformer、图神经网络、注意力机制、多模态基础模型、时序建模、知识引导学习、置信度估计或其他合理技术路线，并可围绕主体选择、信息压缩、通信建模、特征聚合和协同推理等环节开展创新。重点鼓励能够应对视角变化、信息缺失、感知噪声、通信受限及复杂环境扰动的稳健方法。</w:t>
      </w:r>
    </w:p>
    <w:p w14:paraId="337664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参赛方案应形成清晰、可运行和可复现的算法流程，完整覆盖数据预处理、特征提取、跨域对齐、信息交互、融合推理、结果输出及性能评估等环节。模型设计既要关注检测精度，也应兼顾跨域泛化能力、复杂条件鲁棒性和计算效率。</w:t>
      </w:r>
    </w:p>
    <w:p w14:paraId="131C906D">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赛题解析</w:t>
      </w:r>
    </w:p>
    <w:p w14:paraId="00B161E1">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bCs/>
          <w:kern w:val="2"/>
          <w:sz w:val="30"/>
          <w:szCs w:val="30"/>
          <w:lang w:val="en-US" w:eastAsia="zh-CN" w:bidi="ar-SA"/>
        </w:rPr>
        <w:t>数据与场景：</w:t>
      </w:r>
      <w:r>
        <w:rPr>
          <w:rFonts w:hint="eastAsia" w:ascii="仿宋" w:hAnsi="仿宋" w:eastAsia="仿宋" w:cstheme="minorBidi"/>
          <w:b w:val="0"/>
          <w:bCs w:val="0"/>
          <w:kern w:val="2"/>
          <w:sz w:val="30"/>
          <w:szCs w:val="30"/>
          <w:lang w:val="en-US" w:eastAsia="zh-CN" w:bidi="ar-SA"/>
        </w:rPr>
        <w:t>赛题数据来源于交通仿真平台构建的复杂动态场景，由多个分布式感知主体采集的图像、点云和时序信息组成。不同主体在空间位置、观测范围、视角方向和信息完整性等方面存在差异，数据能够体现遮挡、远距离目标、密集目标、视角变化及环境条件变化等挑战。赛题方将统一划分训练集、验证集和测试集，并提供相应标注及必要的标定、同步信息。具体数据使用范围、外部数据及预训练模型使用规则以正式赛规为准。</w:t>
      </w:r>
    </w:p>
    <w:p w14:paraId="578CF4F3">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bCs/>
          <w:kern w:val="2"/>
          <w:sz w:val="30"/>
          <w:szCs w:val="30"/>
          <w:lang w:val="en-US" w:eastAsia="zh-CN" w:bidi="ar-SA"/>
        </w:rPr>
        <w:t>核心任务：</w:t>
      </w:r>
      <w:r>
        <w:rPr>
          <w:rFonts w:hint="eastAsia" w:ascii="仿宋" w:hAnsi="仿宋" w:eastAsia="仿宋" w:cstheme="minorBidi"/>
          <w:b w:val="0"/>
          <w:bCs w:val="0"/>
          <w:kern w:val="2"/>
          <w:sz w:val="30"/>
          <w:szCs w:val="30"/>
          <w:lang w:val="en-US" w:eastAsia="zh-CN" w:bidi="ar-SA"/>
        </w:rPr>
        <w:t>参赛团队需完成复杂交通环境中的多智能体协同目标感知任务。模型应接收来自多个感知主体和不同数据模态的输入，通过统一表征与协同融合，输出测试样本中交通目标的类别、位置及置信度等结果。参赛团队应按照赛题规定的数据格式和坐标体系生成结果文件，并保证输出可由统一评测脚本正确读取。</w:t>
      </w:r>
    </w:p>
    <w:p w14:paraId="27BFCF92">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bCs/>
          <w:kern w:val="2"/>
          <w:sz w:val="30"/>
          <w:szCs w:val="30"/>
          <w:lang w:val="en-US" w:eastAsia="zh-CN" w:bidi="ar-SA"/>
        </w:rPr>
        <w:t>跨域对齐：</w:t>
      </w:r>
      <w:r>
        <w:rPr>
          <w:rFonts w:hint="eastAsia" w:ascii="仿宋" w:hAnsi="仿宋" w:eastAsia="仿宋" w:cstheme="minorBidi"/>
          <w:b w:val="0"/>
          <w:bCs w:val="0"/>
          <w:kern w:val="2"/>
          <w:sz w:val="30"/>
          <w:szCs w:val="30"/>
          <w:lang w:val="en-US" w:eastAsia="zh-CN" w:bidi="ar-SA"/>
        </w:rPr>
        <w:t>参赛方案应合理处理不同主体之间的空间坐标差异、时间偏差和视角变化，建立可靠的跨视角目标对应关系。可以利用标定参数、几何变换、可学习对齐模块、时序补偿或其他方法实现特征层、目标层或混合层面的对齐。对齐过程应尽可能减少误差累积，避免错误匹配对后续融合造成放大效应。</w:t>
      </w:r>
    </w:p>
    <w:p w14:paraId="3242CB2E">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bCs/>
          <w:kern w:val="2"/>
          <w:sz w:val="30"/>
          <w:szCs w:val="30"/>
          <w:lang w:val="en-US" w:eastAsia="zh-CN" w:bidi="ar-SA"/>
        </w:rPr>
        <w:t>多模态融合：</w:t>
      </w:r>
      <w:r>
        <w:rPr>
          <w:rFonts w:hint="eastAsia" w:ascii="仿宋" w:hAnsi="仿宋" w:eastAsia="仿宋" w:cstheme="minorBidi"/>
          <w:b w:val="0"/>
          <w:bCs w:val="0"/>
          <w:kern w:val="2"/>
          <w:sz w:val="30"/>
          <w:szCs w:val="30"/>
          <w:lang w:val="en-US" w:eastAsia="zh-CN" w:bidi="ar-SA"/>
        </w:rPr>
        <w:t>参赛方案应充分利用图像的纹理与语义信息、点云的几何与深度信息以及时序数据的运动连续性。融合方法可以采用早期融合、中期特征融合、后期决策融合或多阶段融合架构，但应清晰说明不同模态的编码方式、交互位置、融合机制以及信息冲突的处理策略。</w:t>
      </w:r>
    </w:p>
    <w:p w14:paraId="7AD59B6F">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bCs/>
          <w:kern w:val="2"/>
          <w:sz w:val="30"/>
          <w:szCs w:val="30"/>
          <w:lang w:val="en-US" w:eastAsia="zh-CN" w:bidi="ar-SA"/>
        </w:rPr>
        <w:t>多智能体交互与群体推理：</w:t>
      </w:r>
      <w:r>
        <w:rPr>
          <w:rFonts w:hint="eastAsia" w:ascii="仿宋" w:hAnsi="仿宋" w:eastAsia="仿宋" w:cstheme="minorBidi"/>
          <w:b w:val="0"/>
          <w:bCs w:val="0"/>
          <w:kern w:val="2"/>
          <w:sz w:val="30"/>
          <w:szCs w:val="30"/>
          <w:lang w:val="en-US" w:eastAsia="zh-CN" w:bidi="ar-SA"/>
        </w:rPr>
        <w:t>模型应明确不同感知主体之间的信息交互方式，能够根据观测质量、目标可见性、空间关系或任务需求选择和聚合有效信息。鼓励采用注意力交互、图结构关系建模、消息传递、动态主体选择、共享空间表征、协同记忆或多轮推理等方法，形成由多个局部感知结果共同支撑的全局判断。</w:t>
      </w:r>
    </w:p>
    <w:p w14:paraId="108252CC">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鲁棒性与泛化：</w:t>
      </w:r>
      <w:r>
        <w:rPr>
          <w:rFonts w:hint="eastAsia" w:ascii="仿宋" w:hAnsi="仿宋" w:eastAsia="仿宋" w:cstheme="minorBidi"/>
          <w:b w:val="0"/>
          <w:bCs w:val="0"/>
          <w:kern w:val="2"/>
          <w:sz w:val="30"/>
          <w:szCs w:val="30"/>
          <w:lang w:val="en-US" w:eastAsia="zh-CN" w:bidi="ar-SA"/>
        </w:rPr>
        <w:t>参赛团队应关注模型在遮挡、低照度、恶劣天气、远距离、密集目标、局部信息缺失和感知质量下降等条件下的稳定性。鼓励通过数据增强、域泛化、置信度建模、不确定性估计、缺失模态训练、抗噪学习或自适应融合等方式提升模型对复杂开放环境的适应能力，并通过分场景实验或消融实验说明方法有效性。</w:t>
      </w:r>
    </w:p>
    <w:p w14:paraId="1BF2CE9D">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bCs/>
          <w:kern w:val="2"/>
          <w:sz w:val="30"/>
          <w:szCs w:val="30"/>
          <w:lang w:val="en-US" w:eastAsia="zh-CN" w:bidi="ar-SA"/>
        </w:rPr>
        <w:t>技术实现：</w:t>
      </w:r>
      <w:r>
        <w:rPr>
          <w:rFonts w:hint="eastAsia" w:ascii="仿宋" w:hAnsi="仿宋" w:eastAsia="仿宋" w:cstheme="minorBidi"/>
          <w:b w:val="0"/>
          <w:bCs w:val="0"/>
          <w:kern w:val="2"/>
          <w:sz w:val="30"/>
          <w:szCs w:val="30"/>
          <w:lang w:val="en-US" w:eastAsia="zh-CN" w:bidi="ar-SA"/>
        </w:rPr>
        <w:t>参赛团队应详细说明系统架构、核心模型、数据处理流程、训练策略、损失函数、关键超参数及推理过程。对于涉及多主体通信或特征传输的方案，应说明通信内容、信息维度、交互频率和计算开销；对于采用预训练模型或开源框架的方案，应注明来源、版本及具体使用方式。技术方案应结构清晰、模块划分合理，能够在规定环境中稳定运行。</w:t>
      </w:r>
    </w:p>
    <w:p w14:paraId="003DB8AD">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bCs/>
          <w:kern w:val="2"/>
          <w:sz w:val="30"/>
          <w:szCs w:val="30"/>
          <w:lang w:val="en-US" w:eastAsia="zh-CN" w:bidi="ar-SA"/>
        </w:rPr>
        <w:t>测试与评价：</w:t>
      </w:r>
      <w:r>
        <w:rPr>
          <w:rFonts w:hint="eastAsia" w:ascii="仿宋" w:hAnsi="仿宋" w:eastAsia="仿宋" w:cstheme="minorBidi"/>
          <w:b w:val="0"/>
          <w:bCs w:val="0"/>
          <w:kern w:val="2"/>
          <w:sz w:val="30"/>
          <w:szCs w:val="30"/>
          <w:lang w:val="en-US" w:eastAsia="zh-CN" w:bidi="ar-SA"/>
        </w:rPr>
        <w:t>赛题以不同IoU阈值下的平均目标检测精度（AP@50、AP@70等）作为主要量化指标，统一使用测试集和评测脚本进行评价。同时，可结合挑战场景下的性能表现、模型计算效率、技术创新性、结果完整性及材料规范性进行综合评价。最终评测指标、权重及排名规则以正式发布的赛规为准。</w:t>
      </w:r>
    </w:p>
    <w:p w14:paraId="4CC14290">
      <w:pPr>
        <w:rPr>
          <w:rFonts w:hint="eastAsia" w:ascii="仿宋" w:hAnsi="仿宋" w:eastAsia="仿宋" w:cstheme="minorBidi"/>
          <w:b w:val="0"/>
          <w:bCs w:val="0"/>
          <w:kern w:val="2"/>
          <w:sz w:val="30"/>
          <w:szCs w:val="30"/>
          <w:lang w:val="en-US" w:eastAsia="zh-CN" w:bidi="ar-SA"/>
        </w:rPr>
      </w:pPr>
    </w:p>
    <w:p w14:paraId="1CAA16B1">
      <w:pPr>
        <w:rPr>
          <w:rFonts w:hint="eastAsia" w:ascii="仿宋" w:hAnsi="仿宋" w:eastAsia="仿宋" w:cstheme="minorBidi"/>
          <w:b w:val="0"/>
          <w:bCs w:val="0"/>
          <w:kern w:val="2"/>
          <w:sz w:val="30"/>
          <w:szCs w:val="30"/>
          <w:lang w:val="en-US" w:eastAsia="zh-CN" w:bidi="ar-SA"/>
        </w:rPr>
      </w:pPr>
    </w:p>
    <w:p w14:paraId="2EED11C6">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作品要求</w:t>
      </w:r>
    </w:p>
    <w:p w14:paraId="1009B0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参赛团队应按照赛事要求提交算法源代码、运行环境及依赖说明、训练模型权重、测试结果文件、技术说明文档、可视化结果和测试流程视频等材料。提交内容应能够完整反映从数据输入、模型推理到结果生成的全过程，并可在规定环境或合理配置条件下复现主要结果。</w:t>
      </w:r>
    </w:p>
    <w:p w14:paraId="4DC360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技术说明文档应包括问题理解、总体技术路线、系统架构、数据预处理方法、模型结构、跨域对齐与融合机制、多智能体交互策略、训练与推理配置、实验结果、消融分析和计算效率等内容。对于模型中的关键创新模块，应说明其设计动机、作用机制及相对于基线方法的改进。</w:t>
      </w:r>
    </w:p>
    <w:p w14:paraId="7BADBC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可视化材料应能够直观展示不同感知主体的输入信息、跨域对齐与融合效果、典型场景检测结果以及模型在复杂条件下的表现。测试流程视频应清晰展示程序启动、数据读取、模型运行、结果生成和可视化输出等关键步骤。</w:t>
      </w:r>
    </w:p>
    <w:p w14:paraId="40DAA3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参赛作品应保证代码来源和模型使用符合相关开源许可及赛事规定，分析过程可复现、关键结果可追溯。严禁使用测试集人工标注信息、泄露数据或其他违反竞赛公平性的方式提升成绩。</w:t>
      </w:r>
    </w:p>
    <w:p w14:paraId="7CBA2D75">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评分标准</w:t>
      </w:r>
    </w:p>
    <w:p w14:paraId="12B754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theme="minorBidi"/>
          <w:b w:val="0"/>
          <w:bCs w:val="0"/>
          <w:kern w:val="2"/>
          <w:sz w:val="30"/>
          <w:szCs w:val="30"/>
          <w:lang w:val="en-US" w:eastAsia="zh-CN" w:bidi="ar-SA"/>
        </w:rPr>
        <w:t>参赛作品将从不同IoU阈值下的平均目标检测精度（AP@50、AP@70等）及技术文档内容评价两个维度进行评分。算法性能由赛题方基于未公开测试集和统一评测程序进行测试，技术文档主要用于评价方案的技术路线、创新性、完整性、可复现性及应用价值。最终按照正式发布的比赛评分标准及相应分数占比计算总分并进行排名。</w:t>
      </w:r>
    </w:p>
    <w:p w14:paraId="59D7D7B9">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default"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联系方式</w:t>
      </w:r>
    </w:p>
    <w:p w14:paraId="16EF90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如果您对此赛题有任何疑问，请随时联系我们。</w:t>
      </w:r>
    </w:p>
    <w:p w14:paraId="0169B8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赛题咨询邮箱：itsac2026@163.com</w:t>
      </w:r>
    </w:p>
    <w:p w14:paraId="4CA44AB0">
      <w:pPr>
        <w:wordWrap/>
        <w:spacing w:line="580" w:lineRule="exact"/>
        <w:jc w:val="left"/>
        <w:rPr>
          <w:rFonts w:hint="eastAsia" w:ascii="仿宋" w:hAnsi="仿宋" w:eastAsia="仿宋" w:cs="仿宋"/>
          <w:sz w:val="30"/>
          <w:szCs w:val="30"/>
          <w:lang w:val="en-US" w:eastAsia="zh-CN"/>
        </w:rPr>
      </w:pPr>
    </w:p>
    <w:p w14:paraId="17F7F67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9156E3"/>
    <w:multiLevelType w:val="singleLevel"/>
    <w:tmpl w:val="A69156E3"/>
    <w:lvl w:ilvl="0" w:tentative="0">
      <w:start w:val="1"/>
      <w:numFmt w:val="chineseCounting"/>
      <w:suff w:val="nothing"/>
      <w:lvlText w:val="%1、"/>
      <w:lvlJc w:val="left"/>
      <w:pPr>
        <w:ind w:left="0" w:firstLine="420"/>
      </w:pPr>
      <w:rPr>
        <w:rFonts w:hint="eastAsia"/>
        <w:b/>
        <w:bCs/>
      </w:rPr>
    </w:lvl>
  </w:abstractNum>
  <w:abstractNum w:abstractNumId="1">
    <w:nsid w:val="CABEBFBB"/>
    <w:multiLevelType w:val="singleLevel"/>
    <w:tmpl w:val="CABEBFBB"/>
    <w:lvl w:ilvl="0" w:tentative="0">
      <w:start w:val="1"/>
      <w:numFmt w:val="decimal"/>
      <w:lvlText w:val="%1."/>
      <w:lvlJc w:val="left"/>
      <w:pPr>
        <w:ind w:left="425" w:hanging="425"/>
      </w:pPr>
      <w:rPr>
        <w:rFonts w:hint="default"/>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7F61F0"/>
    <w:rsid w:val="117F6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2026-08-25T05:47:00Z</dcterms:created>
  <dc:creator>Cuilu</dc:creator>
  <cp:lastModifiedBy>Cuilu</cp:lastModifiedBy>
  <dcterms:modified xsi:type="dcterms:W3CDTF">2026-08-25T05:48:38Z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7F676C86CF1F40F88A4C6F7A9BA05A76_11</vt:lpwstr>
  </property>
  <property fmtid="{D5CDD505-2E9C-101B-9397-08002B2CF9AE}" pid="4" name="KSOTemplateDocerSaveRecord">
    <vt:lpwstr>eyJoZGlkIjoiNmYzMmY4OWYzNjAyMGU3MTcyNjhhNjRkNTE3YWQwZDUiLCJ1c2VySWQiOiIzNzgxNjQ5MjQifQ==</vt:lpwstr>
  </property>
</Properties>
</file>