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DB096F">
      <w:pPr>
        <w:wordWrap/>
        <w:spacing w:line="580" w:lineRule="exact"/>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附件2：</w:t>
      </w:r>
    </w:p>
    <w:p w14:paraId="62168826">
      <w:pPr>
        <w:wordWrap/>
        <w:spacing w:line="580" w:lineRule="exact"/>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赛题解读（二）</w:t>
      </w:r>
    </w:p>
    <w:p w14:paraId="53C63F1C">
      <w:pPr>
        <w:wordWrap/>
        <w:spacing w:line="580" w:lineRule="exact"/>
        <w:jc w:val="center"/>
        <w:rPr>
          <w:rFonts w:hint="eastAsia" w:ascii="宋体" w:hAnsi="宋体" w:eastAsia="宋体" w:cs="宋体"/>
          <w:b/>
          <w:bCs/>
          <w:sz w:val="36"/>
          <w:szCs w:val="36"/>
          <w:lang w:val="en-US" w:eastAsia="zh-CN"/>
        </w:rPr>
      </w:pPr>
      <w:bookmarkStart w:id="0" w:name="_GoBack"/>
      <w:r>
        <w:rPr>
          <w:rFonts w:hint="eastAsia" w:ascii="宋体" w:hAnsi="宋体" w:eastAsia="宋体" w:cs="宋体"/>
          <w:b/>
          <w:bCs/>
          <w:sz w:val="36"/>
          <w:szCs w:val="36"/>
          <w:lang w:val="en-US" w:eastAsia="zh-CN"/>
        </w:rPr>
        <w:t>基于交通仿真智能体的城市交通拥堵治理决策支持</w:t>
      </w:r>
    </w:p>
    <w:bookmarkEnd w:id="0"/>
    <w:p w14:paraId="5FC97CEB">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背景介绍</w:t>
      </w:r>
    </w:p>
    <w:p w14:paraId="21EFFD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城市交通拥堵具有显著的时空不均衡性，其形成通常受到交通需求集中、道路容量不足、交叉口瓶颈、交通组织不合理及突发扰动等多重因素影响。交通仿真是支撑城市交通拥堵诊断、治理方案设计和政策评估的重要技术手段，能够对交通需求变化、道路组织调整、信号控制优化、公共交通改善等措施进行定量分析。然而，在实际应用中，交通仿真仍然高度依赖专业人员完成数据整理、模型搭建、参数配置、拥堵识别、治理方案设计、仿真运行、结果分析和报告撰写等，应用门槛较高，建模周期较长，方案迭代效率有限。</w:t>
      </w:r>
    </w:p>
    <w:p w14:paraId="5BC526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随着大模型、智能体和工具调用技术的发展，交通仿真软件有望从传统的“人工操作型工具”向“人机协同型决策支持系统”转变。交通仿真智能体可以围绕具体交通拥堵问题，理解用户提出的分析需求，识别拥堵发生位置、时段、程度及潜在成因，辅助组织仿真数据，生成候选治理方案，调用或衔接仿真模型，解析仿真输出结果，并形成可解释的拥堵治理建议。这一方向不仅能够提高交通仿真的使用效率，也有助于推动交通仿真技术在真实城市治理场景中的推广应用。</w:t>
      </w:r>
    </w:p>
    <w:p w14:paraId="5B9E2EEE">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问题描述</w:t>
      </w:r>
    </w:p>
    <w:p w14:paraId="130953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本题目面向城市交通拥堵治理中的典型问题，鼓励参赛团队基于国产交通仿真软件“交运之星——TranStar”或其他交通仿真平台，构建交通仿真智能体原型。参赛团队可围绕路网常发性拥堵、关键瓶颈路段拥堵、交叉口排队溢出、通勤高峰拥堵、学校医院周边拥堵、枢纽集散拥堵、道路施工或改扩建引发的交通拥堵等问题开展研究。重点不在于单纯提出一个治理方案，而在于构建能够辅助完成仿真分析流程的智能体，并通过案例验证其有效性。</w:t>
      </w:r>
    </w:p>
    <w:p w14:paraId="0CEABE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参赛作品应体现交通工程知识、仿真建模能力和人工智能技术的结合。智能体可以采用大语言模型、知识库检索、规则推理、工具调用、脚本自动化、数据解析、仿真结果可视化等技术路线，结合传统优化模型、交通流模型、交通分配模型或仿真实验设计方法。鼓励参赛团队根据实际能力选择合适的仿真场景，不要求实现完全自动化建模，但应形成清晰、可运行、可复现的智能体工作流程。</w:t>
      </w:r>
    </w:p>
    <w:p w14:paraId="079C3A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本次大赛旨在激发参赛者对交通仿真智能化应用的研究兴趣，提高其利用交通仿真软件、交通数据和人工智能方法解决实际交通问题的能力，推动交通仿真从专业人员操作工具向智能辅助决策平台发展，为城市交通拥堵治理提供新的技术路径和创新方案。</w:t>
      </w:r>
    </w:p>
    <w:p w14:paraId="1817E136">
      <w:pPr>
        <w:wordWrap/>
        <w:spacing w:line="580" w:lineRule="exact"/>
        <w:jc w:val="center"/>
        <w:rPr>
          <w:rFonts w:hint="eastAsia" w:ascii="宋体" w:hAnsi="宋体" w:eastAsia="宋体" w:cs="宋体"/>
          <w:b/>
          <w:bCs/>
          <w:sz w:val="36"/>
          <w:szCs w:val="36"/>
          <w:lang w:val="en-US" w:eastAsia="zh-CN"/>
        </w:rPr>
      </w:pPr>
    </w:p>
    <w:p w14:paraId="77A0188B">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赛题解析</w:t>
      </w:r>
    </w:p>
    <w:p w14:paraId="3E183BE8">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bCs/>
          <w:kern w:val="2"/>
          <w:sz w:val="30"/>
          <w:szCs w:val="30"/>
          <w:lang w:val="en-US" w:eastAsia="zh-CN" w:bidi="ar-SA"/>
        </w:rPr>
        <w:t>仿真内容：</w:t>
      </w:r>
      <w:r>
        <w:rPr>
          <w:rFonts w:hint="eastAsia" w:ascii="仿宋" w:hAnsi="仿宋" w:eastAsia="仿宋" w:cstheme="minorBidi"/>
          <w:b w:val="0"/>
          <w:bCs w:val="0"/>
          <w:kern w:val="2"/>
          <w:sz w:val="30"/>
          <w:szCs w:val="30"/>
          <w:lang w:val="en-US" w:eastAsia="zh-CN" w:bidi="ar-SA"/>
        </w:rPr>
        <w:t>参赛作品应基于具体城市交通拥堵场景开展仿真分析，可选择路网、走廊、瓶颈路段、交叉口、枢纽、学校医院周边等空间尺度。参赛团队可使用提供的数据，也可结合其他公开数据或自建案例进行建模。参赛作品应明确研究范围、分析时段、基准场景及拥堵表现，并至少采用平均速度、平均延误、总旅行时间、排队长度、饱和度、拥堵里程或其他合理指标中的两项及以上对拥堵状态进行量化。治理方案应针对识别出的拥堵成因提出，并通过统一仿真条件下的方案对比评价其作用效果。仿真过程应具有完整性和可复现性，关键参数设置应有依据，模型构建应符合交通工程基本原理。</w:t>
      </w:r>
    </w:p>
    <w:p w14:paraId="7D960627">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bCs/>
          <w:kern w:val="2"/>
          <w:sz w:val="30"/>
          <w:szCs w:val="30"/>
          <w:lang w:val="en-US" w:eastAsia="zh-CN" w:bidi="ar-SA"/>
        </w:rPr>
        <w:t>智能体设计：</w:t>
      </w:r>
      <w:r>
        <w:rPr>
          <w:rFonts w:hint="eastAsia" w:ascii="仿宋" w:hAnsi="仿宋" w:eastAsia="仿宋" w:cstheme="minorBidi"/>
          <w:b w:val="0"/>
          <w:bCs w:val="0"/>
          <w:kern w:val="2"/>
          <w:sz w:val="30"/>
          <w:szCs w:val="30"/>
          <w:lang w:val="en-US" w:eastAsia="zh-CN" w:bidi="ar-SA"/>
        </w:rPr>
        <w:t>参赛团队需构建交通仿真智能体原型，明确其在交通拥堵分析与治理流程中的功能定位和作用边界。智能体应能够围绕具体拥堵问题开展辅助分析，包括但不限于如下的一个或多个功能：问题理解、拥堵特征识别、场景构建建议、参数配置辅助、治理方案生成、仿真任务组织、结果解析与决策解释等。智能体设计应体现对交通仿真分析从输入拥堵问题到输出分析结果或治理建议的完全或部分工作流程的辅助，具备一定的自动化与交互能力。鼓励结合大语言模型、知识库、规则系统或工具调用机制，实现对交通仿真流程的有效支持。</w:t>
      </w:r>
    </w:p>
    <w:p w14:paraId="158186A7">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bCs/>
          <w:kern w:val="2"/>
          <w:sz w:val="30"/>
          <w:szCs w:val="30"/>
          <w:lang w:val="en-US" w:eastAsia="zh-CN" w:bidi="ar-SA"/>
        </w:rPr>
        <w:t>技术实现：</w:t>
      </w:r>
      <w:r>
        <w:rPr>
          <w:rFonts w:hint="eastAsia" w:ascii="仿宋" w:hAnsi="仿宋" w:eastAsia="仿宋" w:cstheme="minorBidi"/>
          <w:b w:val="0"/>
          <w:bCs w:val="0"/>
          <w:kern w:val="2"/>
          <w:sz w:val="30"/>
          <w:szCs w:val="30"/>
          <w:lang w:val="en-US" w:eastAsia="zh-CN" w:bidi="ar-SA"/>
        </w:rPr>
        <w:t>参赛团队应详细说明智能体的技术实现路径，包括所采用的模型方法（如大语言模型、机器学习模型或规则模型）、知识组织方式（如交通工程知识库、案例库或规则库）以及与仿真工具的衔接方式（如接口调用、脚本自动化或文件交互）。技术方案应结构清晰、逻辑合理，模块划分明确，能够支撑智能体稳定运行。对于涉及程序开发的部分，应说明系统架构、关键算法及数据流程，确保技术实现具有可行性与可扩展性。</w:t>
      </w:r>
    </w:p>
    <w:p w14:paraId="54E1F5B2">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作品要求</w:t>
      </w:r>
    </w:p>
    <w:p w14:paraId="4C02A1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参赛团队应提交研究报告、可执行程序或源代码、分析数据库、操作说明文档及实机演示视频。研究报告应说明研究问题、技术路线、智能体流程、模型参数、仿真实验和主要结论。仿真结果应包括基准场景与治理方案的量化对比，并报告平均速度、平均延误、排队长度、总旅行时间或其他合理指标的变化。研究报告、实际演示视频呈现时，建议结合评分标准，便于专家量化打分。</w:t>
      </w:r>
    </w:p>
    <w:p w14:paraId="2E3F8C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参赛作品应保证分析过程可复现、关键结果可追溯。</w:t>
      </w:r>
    </w:p>
    <w:p w14:paraId="7CB2EFAE">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评分标准</w:t>
      </w:r>
    </w:p>
    <w:p w14:paraId="780B334D">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方案创新性（30分）</w:t>
      </w:r>
    </w:p>
    <w:p w14:paraId="59106F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拥堵问题及成因界定清晰，最高得5分。治理方案针对成因，作用机制明确，最高得5分。智能体实际参与分析过程，最高得15分：仅文字问答不超过5分；调用数据、知识库或仿真工具得6-10分；根据仿真结果比较或调整方案得11-15分。方法可迁移至其他数据、区域或任务，最高得5分。</w:t>
      </w:r>
    </w:p>
    <w:p w14:paraId="355E57D3">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仿真合理性与治理效果（20分）</w:t>
      </w:r>
    </w:p>
    <w:p w14:paraId="56AFD3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设置明确的基准场景，最高得4分。采用至少两项指标量化治理效果，最高得6分。基准场景与治理方案对比条件一致，最高得3分。参数依据充分，结果符合交通规律，最高得4分。开展重复仿真或敏感性分析，最高得3分。</w:t>
      </w:r>
    </w:p>
    <w:p w14:paraId="22182432">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智能体功能完整性（20分）</w:t>
      </w:r>
    </w:p>
    <w:p w14:paraId="71E39A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问题解析、场景配置、方案生成、仿真调用、结果解析和决策解释，每完成一项得1分，最高得6分。能够生成仿真输入、启动仿真并读取结果，最高得4分。形成完整分析闭环，最高得6分。能够反馈比较或调整方案，最高得3分。保留参数、调用过程或运行日志，得1分。</w:t>
      </w:r>
    </w:p>
    <w:p w14:paraId="5CEC4875">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程序质量及可运行性（20分）</w:t>
      </w:r>
    </w:p>
    <w:p w14:paraId="64B624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智能体程序能够正常启动，得4分。能够完整完成数据输入、智能体分析、仿真运行和结果输出，最高得8分。相同输入下结果可复现，最高得4分。运行环境和操作说明完整，最高得2分。程序结构清晰，具备输入检查和异常处理，最高得2分。</w:t>
      </w:r>
    </w:p>
    <w:p w14:paraId="2DBAD82A">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25" w:leftChars="0" w:right="0" w:hanging="425"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成果展示（10分）</w:t>
      </w:r>
    </w:p>
    <w:p w14:paraId="511DA7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研究问题、方法、智能体流程和结论表达清晰，最高得5分。图表能够准确展示拥堵状态和治理效果，最高得5分。</w:t>
      </w:r>
    </w:p>
    <w:p w14:paraId="4F114FFA">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313" w:beforeLines="100" w:beforeAutospacing="0" w:after="313" w:afterLines="100" w:afterAutospacing="0" w:line="360" w:lineRule="auto"/>
        <w:ind w:left="0" w:leftChars="0" w:right="0" w:firstLine="0" w:firstLineChars="0"/>
        <w:jc w:val="both"/>
        <w:textAlignment w:val="auto"/>
        <w:rPr>
          <w:rFonts w:hint="eastAsia" w:ascii="仿宋" w:hAnsi="仿宋" w:eastAsia="仿宋" w:cstheme="minorBidi"/>
          <w:b/>
          <w:bCs/>
          <w:kern w:val="2"/>
          <w:sz w:val="30"/>
          <w:szCs w:val="30"/>
          <w:lang w:val="en-US" w:eastAsia="zh-CN" w:bidi="ar-SA"/>
        </w:rPr>
      </w:pPr>
      <w:r>
        <w:rPr>
          <w:rFonts w:hint="eastAsia" w:ascii="仿宋" w:hAnsi="仿宋" w:eastAsia="仿宋" w:cstheme="minorBidi"/>
          <w:b/>
          <w:bCs/>
          <w:kern w:val="2"/>
          <w:sz w:val="30"/>
          <w:szCs w:val="30"/>
          <w:lang w:val="en-US" w:eastAsia="zh-CN" w:bidi="ar-SA"/>
        </w:rPr>
        <w:t>联系方式</w:t>
      </w:r>
    </w:p>
    <w:p w14:paraId="6BFE2F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如果您对此赛题有任何疑问，请随时联系我们。</w:t>
      </w:r>
    </w:p>
    <w:p w14:paraId="086415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软件支持：TranStar软件的免费试用授权及相关的技术资料（内含南京市仿真数据库；为了便于仿真分析与智能体设计，对数据库部分数据进行了调整，其数值不代表南京市真实交通情况）。</w:t>
      </w:r>
    </w:p>
    <w:p w14:paraId="67AAFD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left"/>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下载链接：https://pan.baidu.com/s/13qYk1k1n-_Fzc6cIcZrLIQ?pwd=rpa8</w:t>
      </w:r>
    </w:p>
    <w:p w14:paraId="0BA4AE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00" w:firstLineChars="200"/>
        <w:jc w:val="both"/>
        <w:textAlignment w:val="auto"/>
        <w:rPr>
          <w:rFonts w:hint="eastAsia" w:ascii="仿宋" w:hAnsi="仿宋" w:eastAsia="仿宋" w:cstheme="minorBidi"/>
          <w:b w:val="0"/>
          <w:bCs w:val="0"/>
          <w:kern w:val="2"/>
          <w:sz w:val="30"/>
          <w:szCs w:val="30"/>
          <w:lang w:val="en-US" w:eastAsia="zh-CN" w:bidi="ar-SA"/>
        </w:rPr>
      </w:pPr>
      <w:r>
        <w:rPr>
          <w:rFonts w:hint="eastAsia" w:ascii="仿宋" w:hAnsi="仿宋" w:eastAsia="仿宋" w:cstheme="minorBidi"/>
          <w:b w:val="0"/>
          <w:bCs w:val="0"/>
          <w:kern w:val="2"/>
          <w:sz w:val="30"/>
          <w:szCs w:val="30"/>
          <w:lang w:val="en-US" w:eastAsia="zh-CN" w:bidi="ar-SA"/>
        </w:rPr>
        <w:t>联系方式：金老师，jinkun@seu.edu.cn</w:t>
      </w:r>
    </w:p>
    <w:p w14:paraId="127342A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318174"/>
    <w:multiLevelType w:val="singleLevel"/>
    <w:tmpl w:val="16318174"/>
    <w:lvl w:ilvl="0" w:tentative="0">
      <w:start w:val="1"/>
      <w:numFmt w:val="decimal"/>
      <w:lvlText w:val="%1."/>
      <w:lvlJc w:val="left"/>
      <w:pPr>
        <w:ind w:left="425" w:hanging="425"/>
      </w:pPr>
      <w:rPr>
        <w:rFonts w:hint="default"/>
        <w:b/>
        <w:bCs/>
      </w:rPr>
    </w:lvl>
  </w:abstractNum>
  <w:abstractNum w:abstractNumId="1">
    <w:nsid w:val="30333695"/>
    <w:multiLevelType w:val="singleLevel"/>
    <w:tmpl w:val="30333695"/>
    <w:lvl w:ilvl="0" w:tentative="0">
      <w:start w:val="1"/>
      <w:numFmt w:val="decimal"/>
      <w:lvlText w:val="%1."/>
      <w:lvlJc w:val="left"/>
      <w:pPr>
        <w:ind w:left="425" w:hanging="425"/>
      </w:pPr>
      <w:rPr>
        <w:rFonts w:hint="default"/>
        <w:b/>
        <w:bCs/>
      </w:rPr>
    </w:lvl>
  </w:abstractNum>
  <w:abstractNum w:abstractNumId="2">
    <w:nsid w:val="446438D9"/>
    <w:multiLevelType w:val="singleLevel"/>
    <w:tmpl w:val="446438D9"/>
    <w:lvl w:ilvl="0" w:tentative="0">
      <w:start w:val="1"/>
      <w:numFmt w:val="chineseCounting"/>
      <w:suff w:val="nothing"/>
      <w:lvlText w:val="%1、"/>
      <w:lvlJc w:val="left"/>
      <w:pPr>
        <w:ind w:left="0" w:firstLine="420"/>
      </w:pPr>
      <w:rPr>
        <w:rFonts w:hint="eastAsia"/>
        <w:b/>
        <w:bC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5B6033"/>
    <w:rsid w:val="2B5B6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2026-08-25T05:48:00Z</dcterms:created>
  <dc:creator>Cuilu</dc:creator>
  <cp:lastModifiedBy>Cuilu</cp:lastModifiedBy>
  <dcterms:modified xsi:type="dcterms:W3CDTF">2026-08-25T05:49:18Z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C50A6EB4B23D423FBD6E61EF8AAE6F8D_11</vt:lpwstr>
  </property>
  <property fmtid="{D5CDD505-2E9C-101B-9397-08002B2CF9AE}" pid="4" name="KSOTemplateDocerSaveRecord">
    <vt:lpwstr>eyJoZGlkIjoiNmYzMmY4OWYzNjAyMGU3MTcyNjhhNjRkNTE3YWQwZDUiLCJ1c2VySWQiOiIzNzgxNjQ5MjQifQ==</vt:lpwstr>
  </property>
</Properties>
</file>